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77" w:rsidRPr="006148CF" w:rsidRDefault="00BA1977" w:rsidP="006148CF">
      <w:pPr>
        <w:jc w:val="center"/>
        <w:rPr>
          <w:b/>
          <w:sz w:val="28"/>
          <w:szCs w:val="28"/>
        </w:rPr>
      </w:pPr>
      <w:r w:rsidRPr="006148CF">
        <w:rPr>
          <w:b/>
          <w:sz w:val="28"/>
          <w:szCs w:val="28"/>
        </w:rPr>
        <w:t>Отчет</w:t>
      </w:r>
    </w:p>
    <w:p w:rsidR="00BA1977" w:rsidRPr="0047074F" w:rsidRDefault="00BA1977" w:rsidP="006148CF">
      <w:pPr>
        <w:ind w:left="284"/>
        <w:jc w:val="center"/>
        <w:rPr>
          <w:b/>
          <w:sz w:val="28"/>
          <w:szCs w:val="28"/>
        </w:rPr>
      </w:pPr>
      <w:r w:rsidRPr="006148CF">
        <w:rPr>
          <w:b/>
          <w:sz w:val="28"/>
          <w:szCs w:val="28"/>
        </w:rPr>
        <w:t xml:space="preserve">управления  сельского хозяйства и земельной реформы  </w:t>
      </w:r>
      <w:r w:rsidRPr="0047074F">
        <w:rPr>
          <w:b/>
          <w:sz w:val="28"/>
          <w:szCs w:val="28"/>
        </w:rPr>
        <w:t>администрации</w:t>
      </w:r>
    </w:p>
    <w:p w:rsidR="00BA1977" w:rsidRPr="0047074F" w:rsidRDefault="00BA1977" w:rsidP="006148CF">
      <w:pPr>
        <w:ind w:left="284"/>
        <w:jc w:val="center"/>
        <w:rPr>
          <w:b/>
          <w:sz w:val="28"/>
          <w:szCs w:val="28"/>
        </w:rPr>
      </w:pPr>
      <w:r w:rsidRPr="0047074F">
        <w:rPr>
          <w:b/>
          <w:sz w:val="28"/>
          <w:szCs w:val="28"/>
        </w:rPr>
        <w:t>Починковского муниципального района  Нижегородской области о проделанной работе за 2017 год</w:t>
      </w:r>
    </w:p>
    <w:p w:rsidR="00BA1977" w:rsidRPr="0047074F" w:rsidRDefault="00BA1977" w:rsidP="006148CF">
      <w:pPr>
        <w:ind w:left="284"/>
        <w:jc w:val="center"/>
        <w:rPr>
          <w:b/>
          <w:sz w:val="28"/>
          <w:szCs w:val="28"/>
        </w:rPr>
      </w:pPr>
    </w:p>
    <w:p w:rsidR="00BA1977" w:rsidRDefault="00BA1977" w:rsidP="00240190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</w:rPr>
        <w:t xml:space="preserve">Управление сельского хозяйства и земельной реформы администрации Починковского муниципального района Нижегородской области является структурным подразделением администрации района, осуществляющим </w:t>
      </w:r>
      <w:r w:rsidRPr="00F86420">
        <w:rPr>
          <w:sz w:val="28"/>
          <w:szCs w:val="28"/>
        </w:rPr>
        <w:t xml:space="preserve">государственное регулирование и координацию деятельности предприятий и других субъектов агропромышленного комплекса района сельской инфраструктуры, на основании Закона Нижегородской области от 11 ноября 2005 года № 176-З «О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производства». </w:t>
      </w:r>
    </w:p>
    <w:p w:rsidR="00BA1977" w:rsidRDefault="00BA1977" w:rsidP="00240190">
      <w:pPr>
        <w:ind w:firstLine="630"/>
        <w:jc w:val="both"/>
        <w:rPr>
          <w:sz w:val="28"/>
        </w:rPr>
      </w:pPr>
      <w:r>
        <w:rPr>
          <w:i/>
          <w:sz w:val="28"/>
        </w:rPr>
        <w:t xml:space="preserve"> </w:t>
      </w:r>
      <w:r w:rsidRPr="00F86420">
        <w:rPr>
          <w:i/>
          <w:sz w:val="28"/>
        </w:rPr>
        <w:t>Целью деятельности</w:t>
      </w:r>
      <w:r>
        <w:rPr>
          <w:sz w:val="28"/>
        </w:rPr>
        <w:t xml:space="preserve"> управления </w:t>
      </w:r>
      <w:r>
        <w:rPr>
          <w:sz w:val="28"/>
          <w:szCs w:val="28"/>
        </w:rPr>
        <w:t xml:space="preserve">сельского хозяйства и земельной  реформы администрации Починковского района </w:t>
      </w:r>
      <w:r>
        <w:rPr>
          <w:sz w:val="28"/>
        </w:rPr>
        <w:t>является развитие сельского хозяйства Починковского муниципального района Нижегородской области, его производственной и социальной инфраструктуры путем государственного регулирования и координации деятельности отраслей АПК во взаимодействии с другими секторами народного хозяйства.</w:t>
      </w:r>
    </w:p>
    <w:p w:rsidR="00BA1977" w:rsidRDefault="00BA1977" w:rsidP="00240190">
      <w:pPr>
        <w:ind w:firstLine="630"/>
        <w:jc w:val="both"/>
        <w:rPr>
          <w:sz w:val="28"/>
          <w:szCs w:val="28"/>
        </w:rPr>
      </w:pPr>
      <w:r w:rsidRPr="00F86420">
        <w:rPr>
          <w:i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управления сельского хозяйства и земельной  реформы администрации Починковского района в 2016 году является: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 xml:space="preserve">  1. Обеспечение реализации законодательства Российской Федерации и Нижегородской области, других решений государственных органов власти и местного самоуправления, в том числе обеспечение государственного контроля, надзора, инспектирования в сельскохозяйственных предприятиях и организациях района в соответствии с требованиями действующего законодательства. Оценка получаемых результатов.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 xml:space="preserve"> 2.  Реализация программ путем использования программно – целевых методов и форм обеспечения работ и мероприятий по стабилизации и развитию агропромышленного комплекса (АПК) области.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>3. Реализация в районе государственной политики поддержки сельскохозяйственных производителей и других предприятий АПК и его секторов.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>4.   Содействие развитию в сельскохозяйственном производстве рыночных отношений, предпринимательской деятельности, агропромышленной кооперации и интеграции производства и соответствующих им структур и звеньев АПК.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>5. Распространение передовых методов хозяйствования и технологий, развитию аграрных и связанных с деятельностью АПК социально - экономических наук.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>6. Организация подготовки и повышения квалификации кадров для аграрного сектора района.</w:t>
      </w:r>
    </w:p>
    <w:p w:rsidR="00BA1977" w:rsidRDefault="00BA1977" w:rsidP="00240190">
      <w:pPr>
        <w:jc w:val="both"/>
        <w:rPr>
          <w:sz w:val="28"/>
        </w:rPr>
      </w:pPr>
      <w:r>
        <w:rPr>
          <w:sz w:val="28"/>
        </w:rPr>
        <w:t>7. Проведение инвестиционной политики и контроля за реализацией целевых комплексных программ социального развития села.</w:t>
      </w:r>
    </w:p>
    <w:p w:rsidR="00BA1977" w:rsidRPr="0047074F" w:rsidRDefault="00BA1977" w:rsidP="00A81F0E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Pr="0047074F">
        <w:rPr>
          <w:sz w:val="28"/>
          <w:szCs w:val="28"/>
        </w:rPr>
        <w:t xml:space="preserve">Починковский район является крупным сельскохозяйственным районом области, поэтому сельскохозяйственное производство – одна из основных </w:t>
      </w:r>
      <w:r w:rsidRPr="0047074F">
        <w:rPr>
          <w:sz w:val="28"/>
          <w:szCs w:val="28"/>
          <w:shd w:val="clear" w:color="auto" w:fill="FFFFFF"/>
        </w:rPr>
        <w:t xml:space="preserve">отраслей экономики Починковского района.  В данной отрасли  работают </w:t>
      </w:r>
      <w:r>
        <w:rPr>
          <w:sz w:val="28"/>
          <w:szCs w:val="28"/>
        </w:rPr>
        <w:t>889</w:t>
      </w:r>
      <w:r w:rsidRPr="0047074F">
        <w:rPr>
          <w:sz w:val="28"/>
          <w:szCs w:val="28"/>
        </w:rPr>
        <w:t xml:space="preserve"> человек.</w:t>
      </w:r>
    </w:p>
    <w:p w:rsidR="00BA1977" w:rsidRPr="0047074F" w:rsidRDefault="00BA1977" w:rsidP="00A81F0E">
      <w:pPr>
        <w:jc w:val="both"/>
        <w:rPr>
          <w:sz w:val="28"/>
        </w:rPr>
      </w:pPr>
      <w:r w:rsidRPr="0047074F">
        <w:rPr>
          <w:sz w:val="28"/>
        </w:rPr>
        <w:t xml:space="preserve">              </w:t>
      </w:r>
      <w:r w:rsidRPr="0047074F">
        <w:rPr>
          <w:sz w:val="28"/>
          <w:szCs w:val="28"/>
        </w:rPr>
        <w:t xml:space="preserve">Сельское хозяйство района представлено 13-ю действующими сельхозпредприятиями, на их долю приходится 70,2% (1201,4 млн. руб.)  сельскохозяйственного производства, 4 крестьянско-фермерских хозяйства, на долю которых приходится 0,8% (12,6 млн. руб.) сельскохозяйственного производства и 10500-ю личными  подсобными хозяйствами (29% или 496,7 млн. руб.). </w:t>
      </w:r>
    </w:p>
    <w:p w:rsidR="00BA1977" w:rsidRPr="0047074F" w:rsidRDefault="00BA1977" w:rsidP="00FB2B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74F">
        <w:rPr>
          <w:sz w:val="28"/>
          <w:szCs w:val="28"/>
        </w:rPr>
        <w:t xml:space="preserve">              В рейтинге районов области сельское хозяйство Почи</w:t>
      </w:r>
      <w:r>
        <w:rPr>
          <w:sz w:val="28"/>
          <w:szCs w:val="28"/>
        </w:rPr>
        <w:t>нковского района находится на 11</w:t>
      </w:r>
      <w:r w:rsidRPr="0047074F">
        <w:rPr>
          <w:sz w:val="28"/>
          <w:szCs w:val="28"/>
        </w:rPr>
        <w:t xml:space="preserve"> месте по валовому сбору зерна, на 5 месте по валовому производству молока, на 10 месте по производству мяса. По поголовью крупнорогатого скота на 2 месте, по поголовью коров на 3 месте.</w:t>
      </w:r>
    </w:p>
    <w:p w:rsidR="00BA1977" w:rsidRPr="00F86420" w:rsidRDefault="00BA1977" w:rsidP="00C00454">
      <w:pPr>
        <w:jc w:val="both"/>
        <w:rPr>
          <w:sz w:val="28"/>
          <w:szCs w:val="28"/>
        </w:rPr>
      </w:pPr>
      <w:r w:rsidRPr="0047074F">
        <w:rPr>
          <w:sz w:val="28"/>
          <w:szCs w:val="28"/>
        </w:rPr>
        <w:t xml:space="preserve">             В 2017 году сельскохозяйственными предприятиями района произведено  валовой продукции на 1201,4 млн. руб., что составляет к уровню 2016 года 121,4%. В животноводстве произведено п</w:t>
      </w:r>
      <w:r>
        <w:rPr>
          <w:sz w:val="28"/>
          <w:szCs w:val="28"/>
        </w:rPr>
        <w:t>родукции  на 695,5 млн. руб.</w:t>
      </w:r>
      <w:r w:rsidRPr="00F86420">
        <w:rPr>
          <w:sz w:val="28"/>
          <w:szCs w:val="28"/>
        </w:rPr>
        <w:t>, что к</w:t>
      </w:r>
      <w:r>
        <w:rPr>
          <w:sz w:val="28"/>
          <w:szCs w:val="28"/>
        </w:rPr>
        <w:t xml:space="preserve"> уровню 2016 года составляет 114,1</w:t>
      </w:r>
      <w:r w:rsidRPr="00F86420">
        <w:rPr>
          <w:sz w:val="28"/>
          <w:szCs w:val="28"/>
        </w:rPr>
        <w:t>% . В растениеводстве  о</w:t>
      </w:r>
      <w:r>
        <w:rPr>
          <w:sz w:val="28"/>
          <w:szCs w:val="28"/>
        </w:rPr>
        <w:t>бъем производства составил 505,9</w:t>
      </w:r>
      <w:r w:rsidRPr="00F86420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.,  132,3 % к уровню 2016 года</w:t>
      </w:r>
      <w:r w:rsidRPr="00F86420">
        <w:rPr>
          <w:sz w:val="28"/>
          <w:szCs w:val="28"/>
        </w:rPr>
        <w:t>.</w:t>
      </w:r>
    </w:p>
    <w:p w:rsidR="00BA1977" w:rsidRPr="005D2270" w:rsidRDefault="00BA1977" w:rsidP="005D22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86420">
        <w:rPr>
          <w:sz w:val="28"/>
          <w:szCs w:val="28"/>
        </w:rPr>
        <w:t xml:space="preserve">                                                          </w:t>
      </w:r>
    </w:p>
    <w:p w:rsidR="00BA1977" w:rsidRPr="007465AA" w:rsidRDefault="00BA1977" w:rsidP="005D2270">
      <w:pPr>
        <w:ind w:firstLine="708"/>
        <w:jc w:val="center"/>
        <w:rPr>
          <w:b/>
          <w:color w:val="000000"/>
          <w:sz w:val="28"/>
          <w:szCs w:val="28"/>
        </w:rPr>
      </w:pPr>
      <w:r w:rsidRPr="007465AA">
        <w:rPr>
          <w:b/>
          <w:color w:val="000000"/>
          <w:sz w:val="28"/>
          <w:szCs w:val="28"/>
        </w:rPr>
        <w:t xml:space="preserve">Структура площадей на </w:t>
      </w:r>
      <w:r>
        <w:rPr>
          <w:b/>
          <w:color w:val="000000"/>
          <w:sz w:val="28"/>
          <w:szCs w:val="28"/>
        </w:rPr>
        <w:t>01.01.2018</w:t>
      </w:r>
      <w:r w:rsidRPr="007465AA">
        <w:rPr>
          <w:b/>
          <w:color w:val="000000"/>
          <w:sz w:val="28"/>
          <w:szCs w:val="28"/>
        </w:rPr>
        <w:t xml:space="preserve"> г. ( га)</w:t>
      </w:r>
    </w:p>
    <w:p w:rsidR="00BA1977" w:rsidRPr="007465AA" w:rsidRDefault="00BA1977" w:rsidP="005D2270">
      <w:pPr>
        <w:ind w:firstLine="708"/>
        <w:jc w:val="right"/>
        <w:rPr>
          <w:b/>
          <w:color w:val="000000"/>
          <w:sz w:val="28"/>
          <w:szCs w:val="28"/>
          <w:u w:val="single"/>
        </w:rPr>
      </w:pPr>
      <w:r w:rsidRPr="007465AA">
        <w:rPr>
          <w:b/>
          <w:color w:val="000000"/>
          <w:sz w:val="28"/>
          <w:szCs w:val="28"/>
          <w:u w:val="single"/>
        </w:rPr>
        <w:t>Таблица 1.</w:t>
      </w:r>
    </w:p>
    <w:p w:rsidR="00BA1977" w:rsidRPr="007465AA" w:rsidRDefault="00BA1977" w:rsidP="005D2270">
      <w:pPr>
        <w:ind w:firstLine="708"/>
        <w:jc w:val="right"/>
        <w:rPr>
          <w:color w:val="00000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1351"/>
        <w:gridCol w:w="1260"/>
        <w:gridCol w:w="1620"/>
        <w:gridCol w:w="1458"/>
        <w:gridCol w:w="1782"/>
      </w:tblGrid>
      <w:tr w:rsidR="00BA1977" w:rsidRPr="007465AA" w:rsidTr="004C2B62">
        <w:trPr>
          <w:trHeight w:val="1244"/>
        </w:trPr>
        <w:tc>
          <w:tcPr>
            <w:tcW w:w="2357" w:type="dxa"/>
          </w:tcPr>
          <w:p w:rsidR="00BA1977" w:rsidRPr="007465AA" w:rsidRDefault="00BA1977" w:rsidP="004C2B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Всего по району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ind w:left="212" w:hanging="212"/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Прочие</w:t>
            </w:r>
          </w:p>
          <w:p w:rsidR="00BA1977" w:rsidRPr="007465AA" w:rsidRDefault="00BA1977" w:rsidP="004C2B62">
            <w:pPr>
              <w:ind w:left="212" w:hanging="212"/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ЛПХ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Сельхозпредприятия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Подсобные хозяйства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Фермерские хозяйства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Земли сельхозназначения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123987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10704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101780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5646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В том числе сельхозугодий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112493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10770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95700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5608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Из них пашни*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88220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10094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72344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5390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Посевная площадь , всего*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57157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1757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53576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1553</w:t>
            </w:r>
          </w:p>
        </w:tc>
      </w:tr>
      <w:tr w:rsidR="00BA1977" w:rsidRPr="007465AA" w:rsidTr="004C2B62">
        <w:trPr>
          <w:trHeight w:val="366"/>
        </w:trPr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Зерновые культуры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20811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20100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553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Кормовые культуры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27296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26183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Чистые пары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6458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6150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</w:tr>
      <w:tr w:rsidR="00BA1977" w:rsidRPr="007465AA" w:rsidTr="004C2B62">
        <w:tc>
          <w:tcPr>
            <w:tcW w:w="2357" w:type="dxa"/>
          </w:tcPr>
          <w:p w:rsidR="00BA1977" w:rsidRPr="007465AA" w:rsidRDefault="00BA1977" w:rsidP="004C2B62">
            <w:pPr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Неиспользованная пашня</w:t>
            </w:r>
          </w:p>
        </w:tc>
        <w:tc>
          <w:tcPr>
            <w:tcW w:w="1351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24605</w:t>
            </w:r>
          </w:p>
        </w:tc>
        <w:tc>
          <w:tcPr>
            <w:tcW w:w="126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8337</w:t>
            </w:r>
          </w:p>
        </w:tc>
        <w:tc>
          <w:tcPr>
            <w:tcW w:w="1620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12631</w:t>
            </w:r>
          </w:p>
        </w:tc>
        <w:tc>
          <w:tcPr>
            <w:tcW w:w="1458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 w:rsidRPr="007465A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2" w:type="dxa"/>
          </w:tcPr>
          <w:p w:rsidR="00BA1977" w:rsidRPr="007465AA" w:rsidRDefault="00BA1977" w:rsidP="004C2B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3637</w:t>
            </w:r>
          </w:p>
        </w:tc>
      </w:tr>
    </w:tbl>
    <w:p w:rsidR="00BA1977" w:rsidRPr="00ED32D0" w:rsidRDefault="00BA1977" w:rsidP="0047074F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  <w:r w:rsidRPr="00F86420">
        <w:rPr>
          <w:sz w:val="28"/>
          <w:szCs w:val="28"/>
        </w:rPr>
        <w:t xml:space="preserve">                                            </w:t>
      </w:r>
    </w:p>
    <w:p w:rsidR="00BA1977" w:rsidRPr="007465AA" w:rsidRDefault="00BA1977" w:rsidP="00FB2B8F">
      <w:pPr>
        <w:jc w:val="center"/>
        <w:rPr>
          <w:b/>
          <w:color w:val="000000"/>
          <w:sz w:val="28"/>
          <w:szCs w:val="28"/>
        </w:rPr>
      </w:pPr>
      <w:r w:rsidRPr="007465AA">
        <w:rPr>
          <w:b/>
          <w:color w:val="000000"/>
          <w:sz w:val="28"/>
          <w:szCs w:val="28"/>
        </w:rPr>
        <w:t>Основные показатели</w:t>
      </w:r>
    </w:p>
    <w:p w:rsidR="00BA1977" w:rsidRPr="007465AA" w:rsidRDefault="00BA1977" w:rsidP="00FB2B8F">
      <w:pPr>
        <w:jc w:val="center"/>
        <w:rPr>
          <w:b/>
          <w:color w:val="000000"/>
          <w:sz w:val="28"/>
          <w:szCs w:val="28"/>
        </w:rPr>
      </w:pPr>
      <w:r w:rsidRPr="007465AA">
        <w:rPr>
          <w:b/>
          <w:color w:val="000000"/>
          <w:sz w:val="28"/>
          <w:szCs w:val="28"/>
        </w:rPr>
        <w:t>деятельности отрасли «Сельское хозяйство» (общественное производство)</w:t>
      </w:r>
    </w:p>
    <w:p w:rsidR="00BA1977" w:rsidRPr="00F86420" w:rsidRDefault="00BA1977" w:rsidP="00FB2B8F">
      <w:pPr>
        <w:widowControl w:val="0"/>
        <w:autoSpaceDE w:val="0"/>
        <w:autoSpaceDN w:val="0"/>
        <w:adjustRightInd w:val="0"/>
        <w:ind w:firstLine="567"/>
        <w:jc w:val="right"/>
        <w:rPr>
          <w:b/>
          <w:sz w:val="28"/>
          <w:szCs w:val="28"/>
          <w:u w:val="single"/>
        </w:rPr>
      </w:pPr>
      <w:r w:rsidRPr="00F86420">
        <w:rPr>
          <w:b/>
          <w:sz w:val="28"/>
          <w:szCs w:val="28"/>
          <w:u w:val="single"/>
        </w:rPr>
        <w:t xml:space="preserve">Таблица </w:t>
      </w:r>
      <w:r>
        <w:rPr>
          <w:b/>
          <w:sz w:val="28"/>
          <w:szCs w:val="28"/>
          <w:u w:val="single"/>
        </w:rPr>
        <w:t>2</w:t>
      </w:r>
      <w:r w:rsidRPr="00F86420">
        <w:rPr>
          <w:b/>
          <w:sz w:val="28"/>
          <w:szCs w:val="28"/>
          <w:u w:val="single"/>
        </w:rPr>
        <w:t>.</w:t>
      </w:r>
    </w:p>
    <w:p w:rsidR="00BA1977" w:rsidRPr="00F86420" w:rsidRDefault="00BA1977" w:rsidP="00F6380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F86420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tbl>
      <w:tblPr>
        <w:tblW w:w="10008" w:type="dxa"/>
        <w:tblLayout w:type="fixed"/>
        <w:tblLook w:val="0000"/>
      </w:tblPr>
      <w:tblGrid>
        <w:gridCol w:w="506"/>
        <w:gridCol w:w="3382"/>
        <w:gridCol w:w="1053"/>
        <w:gridCol w:w="1260"/>
        <w:gridCol w:w="1440"/>
        <w:gridCol w:w="1287"/>
        <w:gridCol w:w="1080"/>
      </w:tblGrid>
      <w:tr w:rsidR="00BA1977" w:rsidRPr="00F86420" w:rsidTr="004B580A">
        <w:trPr>
          <w:cantSplit/>
          <w:trHeight w:val="280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3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Показатели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Январь – декабрь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ind w:hanging="288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</w:t>
            </w:r>
            <w:r w:rsidRPr="00797B38">
              <w:rPr>
                <w:rFonts w:ascii="Times New Roman CYR" w:hAnsi="Times New Roman CYR" w:cs="Times New Roman CYR"/>
              </w:rPr>
              <w:t xml:space="preserve"> года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Январь – декабрь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2016 года</w:t>
            </w:r>
          </w:p>
        </w:tc>
      </w:tr>
      <w:tr w:rsidR="00BA1977" w:rsidRPr="00F86420" w:rsidTr="004B580A">
        <w:trPr>
          <w:cantSplit/>
          <w:trHeight w:val="280"/>
        </w:trPr>
        <w:tc>
          <w:tcPr>
            <w:tcW w:w="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977" w:rsidRPr="00797B38" w:rsidRDefault="00BA1977" w:rsidP="004B58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3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977" w:rsidRPr="00797B38" w:rsidRDefault="00BA1977" w:rsidP="004B58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977" w:rsidRPr="00797B38" w:rsidRDefault="00BA1977" w:rsidP="004B580A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 xml:space="preserve">Всего 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январь-декабрь 2017</w:t>
            </w:r>
            <w:r w:rsidRPr="00797B38">
              <w:rPr>
                <w:rFonts w:ascii="Times New Roman CYR" w:hAnsi="Times New Roman CYR" w:cs="Times New Roman CYR"/>
              </w:rPr>
              <w:t xml:space="preserve"> года.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Темп роста (спада)</w:t>
            </w:r>
            <w:r w:rsidRPr="00797B38">
              <w:t xml:space="preserve"> </w:t>
            </w:r>
            <w:r w:rsidRPr="00797B38">
              <w:rPr>
                <w:rFonts w:ascii="Times New Roman CYR" w:hAnsi="Times New Roman CYR" w:cs="Times New Roman CYR"/>
              </w:rPr>
              <w:t>к уровню прошлого года, в %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 xml:space="preserve">Всего за 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январь-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декабрь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 xml:space="preserve">2016 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года.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Темп роста (спада)</w:t>
            </w:r>
            <w:r w:rsidRPr="00797B38">
              <w:t xml:space="preserve"> </w:t>
            </w:r>
            <w:r w:rsidRPr="00797B38">
              <w:rPr>
                <w:rFonts w:ascii="Times New Roman CYR" w:hAnsi="Times New Roman CYR" w:cs="Times New Roman CYR"/>
              </w:rPr>
              <w:t>к прошлому году, в %</w:t>
            </w:r>
          </w:p>
        </w:tc>
      </w:tr>
      <w:tr w:rsidR="00BA1977" w:rsidRPr="00F86420" w:rsidTr="004B580A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B38">
              <w:t>Объем валовой продукции сельского хоз</w:t>
            </w:r>
            <w:r>
              <w:t>яйства в сопоставимых ценах 2016</w:t>
            </w:r>
            <w:r w:rsidRPr="00797B38">
              <w:t xml:space="preserve"> года,  в т.ч. продукция:</w:t>
            </w:r>
          </w:p>
          <w:p w:rsidR="00BA1977" w:rsidRPr="00797B38" w:rsidRDefault="00BA1977" w:rsidP="004B580A">
            <w:pPr>
              <w:tabs>
                <w:tab w:val="left" w:pos="473"/>
              </w:tabs>
              <w:autoSpaceDE w:val="0"/>
              <w:autoSpaceDN w:val="0"/>
              <w:adjustRightInd w:val="0"/>
              <w:ind w:firstLine="113"/>
            </w:pPr>
            <w:r w:rsidRPr="00797B38">
              <w:rPr>
                <w:rFonts w:ascii="Symbol" w:hAnsi="Symbol" w:cs="Symbol"/>
              </w:rPr>
              <w:t></w:t>
            </w:r>
            <w:r w:rsidRPr="00797B38">
              <w:rPr>
                <w:rFonts w:ascii="Symbol" w:hAnsi="Symbol" w:cs="Symbol"/>
              </w:rPr>
              <w:t></w:t>
            </w:r>
            <w:r w:rsidRPr="00797B38">
              <w:rPr>
                <w:rFonts w:ascii="Symbol" w:hAnsi="Symbol" w:cs="Symbol"/>
              </w:rPr>
              <w:tab/>
            </w:r>
            <w:r w:rsidRPr="00797B38">
              <w:rPr>
                <w:lang w:val="en-US"/>
              </w:rPr>
              <w:t>животноводств</w:t>
            </w:r>
            <w:r w:rsidRPr="00797B38">
              <w:t>о</w:t>
            </w:r>
          </w:p>
          <w:p w:rsidR="00BA1977" w:rsidRPr="00797B38" w:rsidRDefault="00BA1977" w:rsidP="004B580A">
            <w:pPr>
              <w:tabs>
                <w:tab w:val="left" w:pos="473"/>
              </w:tabs>
              <w:autoSpaceDE w:val="0"/>
              <w:autoSpaceDN w:val="0"/>
              <w:adjustRightInd w:val="0"/>
              <w:ind w:firstLine="113"/>
            </w:pPr>
            <w:r w:rsidRPr="00797B38">
              <w:rPr>
                <w:rFonts w:ascii="Symbol" w:hAnsi="Symbol" w:cs="Symbol"/>
              </w:rPr>
              <w:t></w:t>
            </w:r>
            <w:r w:rsidRPr="00797B38">
              <w:rPr>
                <w:rFonts w:ascii="Symbol" w:hAnsi="Symbol" w:cs="Symbol"/>
              </w:rPr>
              <w:t></w:t>
            </w:r>
            <w:r w:rsidRPr="00797B38">
              <w:rPr>
                <w:rFonts w:ascii="Symbol" w:hAnsi="Symbol" w:cs="Symbol"/>
              </w:rPr>
              <w:tab/>
            </w:r>
            <w:r w:rsidRPr="00797B38">
              <w:rPr>
                <w:lang w:val="en-US"/>
              </w:rPr>
              <w:t>растениеводств</w:t>
            </w:r>
            <w:r w:rsidRPr="00797B38">
              <w:t>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млн.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1201,4</w:t>
            </w: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695,5</w:t>
            </w: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505,9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121,4</w:t>
            </w: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114,1</w:t>
            </w:r>
          </w:p>
          <w:p w:rsidR="00BA1977" w:rsidRPr="00797B38" w:rsidRDefault="00BA1977" w:rsidP="00C44E8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132,3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991,8</w:t>
            </w: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609,3</w:t>
            </w: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382,5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B38">
              <w:t>108,3</w:t>
            </w: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B38">
              <w:t>111,1</w:t>
            </w:r>
          </w:p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7B38">
              <w:t>103,9</w:t>
            </w:r>
          </w:p>
        </w:tc>
      </w:tr>
      <w:tr w:rsidR="00BA1977" w:rsidRPr="00F86420" w:rsidTr="004B580A">
        <w:trPr>
          <w:trHeight w:val="144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7B38"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Поголовье крупнорогатого скота на конец отчетого периода </w:t>
            </w:r>
            <w:r w:rsidRPr="00797B38">
              <w:rPr>
                <w:rFonts w:ascii="Times New Roman CYR" w:hAnsi="Times New Roman CYR" w:cs="Times New Roman CYR"/>
              </w:rPr>
              <w:t>в т.ч.: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7B38">
              <w:t xml:space="preserve">- </w:t>
            </w:r>
            <w:r w:rsidRPr="00797B38">
              <w:rPr>
                <w:rFonts w:ascii="Times New Roman CYR" w:hAnsi="Times New Roman CYR" w:cs="Times New Roman CYR"/>
              </w:rPr>
              <w:t xml:space="preserve">коров продуктивного стада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</w:pPr>
            <w:r w:rsidRPr="00797B38">
              <w:t xml:space="preserve"> 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lang w:val="en-US"/>
              </w:rPr>
              <w:t>тыс. голов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13,65</w:t>
            </w: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94,5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13,78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5.5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98,7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</w:t>
            </w:r>
            <w:r w:rsidRPr="00797B38">
              <w:rPr>
                <w:rFonts w:ascii="Times New Roman CYR" w:hAnsi="Times New Roman CYR" w:cs="Times New Roman CYR"/>
              </w:rPr>
              <w:t>,2</w:t>
            </w:r>
          </w:p>
        </w:tc>
      </w:tr>
      <w:tr w:rsidR="00BA1977" w:rsidRPr="00F86420" w:rsidTr="004B580A">
        <w:trPr>
          <w:trHeight w:val="1189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</w:pPr>
            <w:r w:rsidRPr="00797B38">
              <w:t>Наличие крупного рогатого скота в личных подсобных хозяйствах граждан, в т.ч.: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</w:pPr>
            <w:r w:rsidRPr="00797B38">
              <w:t xml:space="preserve">- </w:t>
            </w:r>
            <w:r w:rsidRPr="00797B38">
              <w:rPr>
                <w:rFonts w:ascii="Times New Roman CYR" w:hAnsi="Times New Roman CYR" w:cs="Times New Roman CYR"/>
              </w:rPr>
              <w:t>коров продуктивного стада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</w:pPr>
            <w:r w:rsidRPr="00797B38">
              <w:t>тыс. голов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1,4</w:t>
            </w: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93,33</w:t>
            </w: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57,14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1,5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93,75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100</w:t>
            </w:r>
          </w:p>
        </w:tc>
      </w:tr>
      <w:tr w:rsidR="00BA1977" w:rsidRPr="00F86420" w:rsidTr="004B580A">
        <w:trPr>
          <w:trHeight w:val="149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widowControl w:val="0"/>
              <w:autoSpaceDE w:val="0"/>
              <w:autoSpaceDN w:val="0"/>
              <w:adjustRightInd w:val="0"/>
              <w:jc w:val="both"/>
            </w:pPr>
            <w:r w:rsidRPr="00797B38">
              <w:t>Объемы производства продукции животноводства:</w:t>
            </w:r>
          </w:p>
          <w:p w:rsidR="00BA1977" w:rsidRPr="00797B38" w:rsidRDefault="00BA1977" w:rsidP="004B580A">
            <w:pPr>
              <w:tabs>
                <w:tab w:val="left" w:pos="473"/>
              </w:tabs>
              <w:autoSpaceDE w:val="0"/>
              <w:autoSpaceDN w:val="0"/>
              <w:adjustRightInd w:val="0"/>
              <w:ind w:firstLine="113"/>
            </w:pPr>
            <w:r w:rsidRPr="00797B38">
              <w:rPr>
                <w:rFonts w:ascii="Symbol" w:hAnsi="Symbol" w:cs="Symbol"/>
              </w:rPr>
              <w:t></w:t>
            </w:r>
            <w:r w:rsidRPr="00797B38">
              <w:rPr>
                <w:rFonts w:ascii="Symbol" w:hAnsi="Symbol" w:cs="Symbol"/>
              </w:rPr>
              <w:t></w:t>
            </w:r>
            <w:r w:rsidRPr="00797B38">
              <w:rPr>
                <w:rFonts w:ascii="Symbol" w:hAnsi="Symbol" w:cs="Symbol"/>
              </w:rPr>
              <w:tab/>
            </w:r>
            <w:r w:rsidRPr="00797B38">
              <w:t>молоко</w:t>
            </w:r>
          </w:p>
          <w:p w:rsidR="00BA1977" w:rsidRPr="00797B38" w:rsidRDefault="00BA1977" w:rsidP="004B580A">
            <w:pPr>
              <w:tabs>
                <w:tab w:val="left" w:pos="473"/>
              </w:tabs>
              <w:autoSpaceDE w:val="0"/>
              <w:autoSpaceDN w:val="0"/>
              <w:adjustRightInd w:val="0"/>
              <w:ind w:firstLine="113"/>
            </w:pPr>
            <w:r w:rsidRPr="00797B38">
              <w:rPr>
                <w:rFonts w:ascii="Symbol" w:hAnsi="Symbol" w:cs="Symbol"/>
              </w:rPr>
              <w:t></w:t>
            </w:r>
            <w:r w:rsidRPr="00797B38">
              <w:rPr>
                <w:rFonts w:ascii="Symbol" w:hAnsi="Symbol" w:cs="Symbol"/>
              </w:rPr>
              <w:t></w:t>
            </w:r>
            <w:r w:rsidRPr="00797B38">
              <w:rPr>
                <w:rFonts w:ascii="Symbol" w:hAnsi="Symbol" w:cs="Symbol"/>
              </w:rPr>
              <w:tab/>
            </w:r>
            <w:r w:rsidRPr="00797B38">
              <w:t>мясо (реализация скота на убой) в живом весе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тыс. тонн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29,6</w:t>
            </w: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1,7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106</w:t>
            </w:r>
          </w:p>
          <w:p w:rsidR="00BA1977" w:rsidRPr="00797B38" w:rsidRDefault="00BA1977" w:rsidP="00C44E8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90,8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27,92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1,91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102,2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112,1</w:t>
            </w:r>
          </w:p>
        </w:tc>
      </w:tr>
      <w:tr w:rsidR="00BA1977" w:rsidRPr="00F86420" w:rsidTr="004B580A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Намолочено зерна</w:t>
            </w:r>
          </w:p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(в весе после доработки)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тыс. тонн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128,4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33,1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797B38">
              <w:rPr>
                <w:rFonts w:ascii="Times New Roman CYR" w:hAnsi="Times New Roman CYR" w:cs="Times New Roman CYR"/>
              </w:rPr>
              <w:t>84,8</w:t>
            </w:r>
          </w:p>
        </w:tc>
      </w:tr>
      <w:tr w:rsidR="00BA1977" w:rsidRPr="00F86420" w:rsidTr="004B580A"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97B38">
              <w:rPr>
                <w:rFonts w:ascii="Times New Roman CYR" w:hAnsi="Times New Roman CYR" w:cs="Times New Roman CYR"/>
                <w:color w:val="000000"/>
              </w:rPr>
              <w:t xml:space="preserve"> 6.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797B38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797B38">
              <w:rPr>
                <w:color w:val="000000"/>
              </w:rPr>
              <w:t>Урожайность зерновых и зернобобовых культур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97B38">
              <w:rPr>
                <w:rFonts w:ascii="Times New Roman CYR" w:hAnsi="Times New Roman CYR" w:cs="Times New Roman CYR"/>
                <w:color w:val="000000"/>
              </w:rPr>
              <w:t>ц/га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20,6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138,3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97B38">
              <w:rPr>
                <w:rFonts w:ascii="Times New Roman CYR" w:hAnsi="Times New Roman CYR" w:cs="Times New Roman CYR"/>
                <w:color w:val="000000"/>
              </w:rPr>
              <w:t>14,9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977" w:rsidRPr="00797B38" w:rsidRDefault="00BA1977" w:rsidP="004B58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797B38">
              <w:rPr>
                <w:rFonts w:ascii="Times New Roman CYR" w:hAnsi="Times New Roman CYR" w:cs="Times New Roman CYR"/>
                <w:color w:val="000000"/>
              </w:rPr>
              <w:t>77,2</w:t>
            </w:r>
          </w:p>
        </w:tc>
      </w:tr>
    </w:tbl>
    <w:p w:rsidR="00BA1977" w:rsidRPr="00F86420" w:rsidRDefault="00BA1977" w:rsidP="00FB2B8F">
      <w:pPr>
        <w:ind w:firstLine="708"/>
        <w:jc w:val="both"/>
        <w:rPr>
          <w:b/>
          <w:color w:val="FF0000"/>
          <w:sz w:val="28"/>
          <w:szCs w:val="28"/>
        </w:rPr>
      </w:pPr>
    </w:p>
    <w:p w:rsidR="00BA1977" w:rsidRDefault="00BA1977" w:rsidP="005A5E00">
      <w:pPr>
        <w:spacing w:line="240" w:lineRule="atLeast"/>
        <w:ind w:firstLine="708"/>
        <w:jc w:val="both"/>
        <w:rPr>
          <w:sz w:val="28"/>
          <w:szCs w:val="28"/>
        </w:rPr>
      </w:pPr>
      <w:r w:rsidRPr="00F86420">
        <w:rPr>
          <w:sz w:val="28"/>
          <w:szCs w:val="28"/>
        </w:rPr>
        <w:t>Валовой сбор  зер</w:t>
      </w:r>
      <w:r>
        <w:rPr>
          <w:sz w:val="28"/>
          <w:szCs w:val="28"/>
        </w:rPr>
        <w:t xml:space="preserve">на  составил 138,3%  к факту 2016  года или  42,5 </w:t>
      </w:r>
      <w:r w:rsidRPr="00F86420">
        <w:rPr>
          <w:sz w:val="28"/>
          <w:szCs w:val="28"/>
        </w:rPr>
        <w:t xml:space="preserve"> тысяч  тонн  в весе после доработки  пр</w:t>
      </w:r>
      <w:r>
        <w:rPr>
          <w:sz w:val="28"/>
          <w:szCs w:val="28"/>
        </w:rPr>
        <w:t>и урожайности 20,6 ц/га (АППГ-14,9</w:t>
      </w:r>
      <w:r w:rsidRPr="00F86420">
        <w:rPr>
          <w:sz w:val="28"/>
          <w:szCs w:val="28"/>
        </w:rPr>
        <w:t xml:space="preserve"> ц/га).                                                                                                                                                                                                  </w:t>
      </w:r>
    </w:p>
    <w:p w:rsidR="00BA1977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4E2E39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A1977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BA1977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BA1977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BA1977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</w:p>
    <w:p w:rsidR="00BA1977" w:rsidRPr="004E2E39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4E2E39">
        <w:rPr>
          <w:b/>
          <w:sz w:val="28"/>
          <w:szCs w:val="28"/>
        </w:rPr>
        <w:t xml:space="preserve">Рис.1 </w:t>
      </w:r>
    </w:p>
    <w:p w:rsidR="00BA1977" w:rsidRPr="004E2E39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8"/>
          <w:szCs w:val="28"/>
        </w:rPr>
      </w:pPr>
      <w:r w:rsidRPr="004E2E39">
        <w:rPr>
          <w:b/>
          <w:sz w:val="28"/>
          <w:szCs w:val="28"/>
        </w:rPr>
        <w:t xml:space="preserve">Валовое производство зерна в сельхозпредприятиях, тонн </w:t>
      </w:r>
    </w:p>
    <w:p w:rsidR="00BA1977" w:rsidRPr="00CF7980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BA1977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A1977" w:rsidRPr="005A5E00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89.5pt">
            <v:imagedata r:id="rId7" o:title=""/>
          </v:shape>
        </w:pict>
      </w:r>
    </w:p>
    <w:p w:rsidR="00BA1977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A1977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6420">
        <w:rPr>
          <w:sz w:val="28"/>
          <w:szCs w:val="28"/>
        </w:rPr>
        <w:t>На 1 января 2017 года произошло   сокращение поголовья КРС</w:t>
      </w:r>
      <w:r>
        <w:rPr>
          <w:sz w:val="28"/>
          <w:szCs w:val="28"/>
        </w:rPr>
        <w:t xml:space="preserve"> и поголовье коров дойного стада </w:t>
      </w:r>
      <w:r w:rsidRPr="00F86420">
        <w:rPr>
          <w:sz w:val="28"/>
          <w:szCs w:val="28"/>
        </w:rPr>
        <w:t xml:space="preserve"> в сельскохозяйствен</w:t>
      </w:r>
      <w:r>
        <w:rPr>
          <w:sz w:val="28"/>
          <w:szCs w:val="28"/>
        </w:rPr>
        <w:t xml:space="preserve">ном  производстве района  на 130 голов, а именно в КФХ и ЛПХ. В сельскохозяйственных организациях увеличения  поголовья на 51 голову, и  увеличения коров дойного стада на 32 головы. </w:t>
      </w:r>
    </w:p>
    <w:p w:rsidR="00BA1977" w:rsidRPr="004E2E39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4E2E39">
        <w:rPr>
          <w:b/>
          <w:sz w:val="28"/>
          <w:szCs w:val="28"/>
        </w:rPr>
        <w:t xml:space="preserve">                                                                                               </w:t>
      </w:r>
    </w:p>
    <w:p w:rsidR="00BA1977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BA1977" w:rsidRPr="004E2E39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4E2E39"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Рис. 2</w:t>
      </w:r>
      <w:r w:rsidRPr="004E2E39">
        <w:rPr>
          <w:b/>
          <w:sz w:val="28"/>
          <w:szCs w:val="28"/>
        </w:rPr>
        <w:t xml:space="preserve"> </w:t>
      </w:r>
    </w:p>
    <w:p w:rsidR="00BA1977" w:rsidRPr="004E2E39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 w:rsidRPr="004E2E39">
        <w:rPr>
          <w:b/>
          <w:sz w:val="28"/>
          <w:szCs w:val="28"/>
        </w:rPr>
        <w:t xml:space="preserve">                                  Поголовье КРС в сельхозпредприятиях, гол </w:t>
      </w:r>
    </w:p>
    <w:p w:rsidR="00BA1977" w:rsidRPr="005A5E00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pict>
          <v:shape id="_x0000_i1026" type="#_x0000_t75" style="width:465.75pt;height:289.5pt">
            <v:imagedata r:id="rId8" o:title=""/>
          </v:shape>
        </w:pict>
      </w:r>
    </w:p>
    <w:p w:rsidR="00BA1977" w:rsidRPr="00CF7980" w:rsidRDefault="00BA1977" w:rsidP="00C6492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86420">
        <w:rPr>
          <w:sz w:val="28"/>
          <w:szCs w:val="28"/>
        </w:rPr>
        <w:t>Валовой надой молока  в сельхозпредприятиях  района увеличился по ср</w:t>
      </w:r>
      <w:r>
        <w:rPr>
          <w:sz w:val="28"/>
          <w:szCs w:val="28"/>
        </w:rPr>
        <w:t xml:space="preserve">авнению с прошлым годом на 1928 </w:t>
      </w:r>
      <w:r w:rsidRPr="00F86420">
        <w:rPr>
          <w:sz w:val="28"/>
          <w:szCs w:val="28"/>
        </w:rPr>
        <w:t>тонн.</w:t>
      </w:r>
      <w:r>
        <w:rPr>
          <w:sz w:val="28"/>
          <w:szCs w:val="28"/>
        </w:rPr>
        <w:t xml:space="preserve"> </w:t>
      </w:r>
      <w:r w:rsidRPr="00F86420">
        <w:rPr>
          <w:sz w:val="28"/>
          <w:szCs w:val="28"/>
        </w:rPr>
        <w:t>С</w:t>
      </w:r>
      <w:r>
        <w:rPr>
          <w:sz w:val="28"/>
          <w:szCs w:val="28"/>
        </w:rPr>
        <w:t xml:space="preserve"> учетом КФХ – рост на 1901</w:t>
      </w:r>
      <w:r w:rsidRPr="00F86420">
        <w:rPr>
          <w:sz w:val="28"/>
          <w:szCs w:val="28"/>
        </w:rPr>
        <w:t xml:space="preserve"> тонн</w:t>
      </w:r>
      <w:r>
        <w:rPr>
          <w:sz w:val="28"/>
          <w:szCs w:val="28"/>
        </w:rPr>
        <w:t>у</w:t>
      </w:r>
      <w:r w:rsidRPr="00F86420">
        <w:rPr>
          <w:sz w:val="28"/>
          <w:szCs w:val="28"/>
        </w:rPr>
        <w:t xml:space="preserve">.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6420">
        <w:rPr>
          <w:sz w:val="28"/>
          <w:szCs w:val="28"/>
        </w:rPr>
        <w:t>Производство молока в сельскох</w:t>
      </w:r>
      <w:r>
        <w:rPr>
          <w:sz w:val="28"/>
          <w:szCs w:val="28"/>
        </w:rPr>
        <w:t>озяйственных предприятиях в 2017</w:t>
      </w:r>
      <w:r w:rsidRPr="00F86420">
        <w:rPr>
          <w:sz w:val="28"/>
          <w:szCs w:val="28"/>
        </w:rPr>
        <w:t xml:space="preserve"> году составило 2</w:t>
      </w:r>
      <w:r>
        <w:rPr>
          <w:sz w:val="28"/>
          <w:szCs w:val="28"/>
        </w:rPr>
        <w:t>5,7</w:t>
      </w:r>
      <w:r w:rsidRPr="00F86420">
        <w:rPr>
          <w:sz w:val="28"/>
          <w:szCs w:val="28"/>
        </w:rPr>
        <w:t xml:space="preserve"> тыс. тонн. Надой на одну фуражную корову,  впервые в истории района,  составил </w:t>
      </w:r>
      <w:smartTag w:uri="urn:schemas-microsoft-com:office:smarttags" w:element="metricconverter">
        <w:smartTagPr>
          <w:attr w:name="ProductID" w:val="5478 кг"/>
        </w:smartTagPr>
        <w:r>
          <w:rPr>
            <w:sz w:val="28"/>
            <w:szCs w:val="28"/>
          </w:rPr>
          <w:t>5478</w:t>
        </w:r>
        <w:r w:rsidRPr="00F86420">
          <w:rPr>
            <w:sz w:val="28"/>
            <w:szCs w:val="28"/>
          </w:rPr>
          <w:t xml:space="preserve"> кг</w:t>
        </w:r>
      </w:smartTag>
      <w:r w:rsidRPr="00F86420">
        <w:rPr>
          <w:sz w:val="28"/>
          <w:szCs w:val="28"/>
        </w:rPr>
        <w:t xml:space="preserve">,  на  </w:t>
      </w:r>
      <w:smartTag w:uri="urn:schemas-microsoft-com:office:smarttags" w:element="metricconverter">
        <w:smartTagPr>
          <w:attr w:name="ProductID" w:val="170 га"/>
        </w:smartTagPr>
        <w:r>
          <w:rPr>
            <w:sz w:val="28"/>
            <w:szCs w:val="28"/>
          </w:rPr>
          <w:t>366</w:t>
        </w:r>
        <w:r w:rsidRPr="00F86420">
          <w:rPr>
            <w:sz w:val="28"/>
            <w:szCs w:val="28"/>
          </w:rPr>
          <w:t xml:space="preserve"> кг</w:t>
        </w:r>
      </w:smartTag>
      <w:r>
        <w:rPr>
          <w:sz w:val="28"/>
          <w:szCs w:val="28"/>
        </w:rPr>
        <w:t xml:space="preserve"> больше чем в 2016</w:t>
      </w:r>
      <w:r w:rsidRPr="00F86420">
        <w:rPr>
          <w:sz w:val="28"/>
          <w:szCs w:val="28"/>
        </w:rPr>
        <w:t xml:space="preserve"> году.</w:t>
      </w:r>
    </w:p>
    <w:p w:rsidR="00BA1977" w:rsidRDefault="00BA1977" w:rsidP="00CF7980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A1977" w:rsidRDefault="00BA1977" w:rsidP="004E2E39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BA1977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BA1977" w:rsidRPr="00CC119A" w:rsidRDefault="00BA1977" w:rsidP="00A81F0E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Рис.3</w:t>
      </w:r>
      <w:r w:rsidRPr="00CC119A">
        <w:rPr>
          <w:b/>
          <w:sz w:val="28"/>
          <w:szCs w:val="28"/>
        </w:rPr>
        <w:t xml:space="preserve"> </w:t>
      </w:r>
    </w:p>
    <w:p w:rsidR="00BA1977" w:rsidRPr="00CC119A" w:rsidRDefault="00BA1977" w:rsidP="00D97DFC">
      <w:pPr>
        <w:widowControl w:val="0"/>
        <w:autoSpaceDE w:val="0"/>
        <w:autoSpaceDN w:val="0"/>
        <w:adjustRightInd w:val="0"/>
        <w:spacing w:line="240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C119A">
        <w:rPr>
          <w:b/>
          <w:sz w:val="28"/>
          <w:szCs w:val="28"/>
        </w:rPr>
        <w:t>Валовое производство молока в сельхозпредприятиях, тонн</w:t>
      </w:r>
    </w:p>
    <w:p w:rsidR="00BA1977" w:rsidRDefault="00BA1977" w:rsidP="00A81F0E">
      <w:pPr>
        <w:spacing w:line="240" w:lineRule="atLeast"/>
        <w:jc w:val="both"/>
        <w:rPr>
          <w:sz w:val="28"/>
          <w:szCs w:val="28"/>
        </w:rPr>
      </w:pPr>
      <w:r w:rsidRPr="00F86420">
        <w:rPr>
          <w:sz w:val="28"/>
          <w:szCs w:val="28"/>
        </w:rPr>
        <w:t xml:space="preserve">      </w:t>
      </w:r>
    </w:p>
    <w:p w:rsidR="00BA1977" w:rsidRPr="00267D31" w:rsidRDefault="00BA1977" w:rsidP="00A81F0E">
      <w:pPr>
        <w:spacing w:line="240" w:lineRule="atLeast"/>
        <w:jc w:val="both"/>
        <w:rPr>
          <w:sz w:val="28"/>
          <w:szCs w:val="28"/>
        </w:rPr>
      </w:pPr>
      <w:r>
        <w:pict>
          <v:shape id="_x0000_i1027" type="#_x0000_t75" style="width:465.75pt;height:289.5pt">
            <v:imagedata r:id="rId9" o:title=""/>
          </v:shape>
        </w:pict>
      </w:r>
      <w:r w:rsidRPr="00CC119A">
        <w:rPr>
          <w:b/>
          <w:sz w:val="28"/>
          <w:szCs w:val="28"/>
        </w:rPr>
        <w:t xml:space="preserve">                                                                         </w:t>
      </w:r>
    </w:p>
    <w:p w:rsidR="00BA1977" w:rsidRPr="00CC119A" w:rsidRDefault="00BA1977" w:rsidP="00A81F0E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Рис.4</w:t>
      </w:r>
    </w:p>
    <w:p w:rsidR="00BA1977" w:rsidRPr="00CC119A" w:rsidRDefault="00BA1977" w:rsidP="00CC119A">
      <w:pPr>
        <w:spacing w:line="240" w:lineRule="atLeast"/>
        <w:jc w:val="center"/>
        <w:rPr>
          <w:b/>
          <w:sz w:val="28"/>
          <w:szCs w:val="28"/>
        </w:rPr>
      </w:pPr>
      <w:r w:rsidRPr="00CC119A">
        <w:rPr>
          <w:b/>
          <w:sz w:val="28"/>
          <w:szCs w:val="28"/>
        </w:rPr>
        <w:t>Надой на одну корову, кг</w:t>
      </w:r>
    </w:p>
    <w:p w:rsidR="00BA1977" w:rsidRPr="005A5E00" w:rsidRDefault="00BA1977" w:rsidP="00A81F0E">
      <w:pPr>
        <w:spacing w:line="240" w:lineRule="atLeast"/>
        <w:jc w:val="both"/>
        <w:rPr>
          <w:sz w:val="28"/>
          <w:szCs w:val="28"/>
        </w:rPr>
      </w:pPr>
      <w:r>
        <w:pict>
          <v:shape id="_x0000_i1028" type="#_x0000_t75" style="width:465.75pt;height:289.5pt">
            <v:imagedata r:id="rId10" o:title=""/>
          </v:shape>
        </w:pict>
      </w:r>
    </w:p>
    <w:p w:rsidR="00BA1977" w:rsidRPr="00176779" w:rsidRDefault="00BA1977" w:rsidP="0017677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Pr="00176779">
        <w:rPr>
          <w:sz w:val="28"/>
          <w:szCs w:val="28"/>
        </w:rPr>
        <w:t xml:space="preserve">В целях стабилизации поголовья дойного стада в  рамках программы развития производительных сил три хозяйства ведут работы по строительству и реконструкции животноводческих объектов в соответствии с Постановлением Правительства Нижегородской области от 27 февраля 2014 года № 131 «О порядке предоставления в 2017-2020 годах субсидий в рамках реализации экономически значимой программы «Развитие молочного скотоводства с применением современных технологических решений в Нижегородской области на 2014 - 2020 годы».  </w:t>
      </w:r>
    </w:p>
    <w:p w:rsidR="00BA1977" w:rsidRPr="00176779" w:rsidRDefault="00BA1977" w:rsidP="00176779">
      <w:pPr>
        <w:numPr>
          <w:ilvl w:val="1"/>
          <w:numId w:val="1"/>
        </w:numPr>
        <w:tabs>
          <w:tab w:val="clear" w:pos="2160"/>
          <w:tab w:val="num" w:pos="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176779">
        <w:rPr>
          <w:sz w:val="28"/>
          <w:szCs w:val="28"/>
        </w:rPr>
        <w:t>Реконструкция коровника на 150 голов дойного стада в СПК «Шагаевский» (введен в эксплуатацию с сентября 2017 года).</w:t>
      </w:r>
    </w:p>
    <w:p w:rsidR="00BA1977" w:rsidRPr="00176779" w:rsidRDefault="00BA1977" w:rsidP="00176779">
      <w:pPr>
        <w:numPr>
          <w:ilvl w:val="1"/>
          <w:numId w:val="1"/>
        </w:numPr>
        <w:tabs>
          <w:tab w:val="clear" w:pos="2160"/>
          <w:tab w:val="num" w:pos="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176779">
        <w:rPr>
          <w:sz w:val="28"/>
          <w:szCs w:val="28"/>
        </w:rPr>
        <w:t xml:space="preserve">Реконструкция коровника на 112 голов дойного стада в колхозе им. Ленина (ввод запланирован на июнь 2018 года). </w:t>
      </w:r>
    </w:p>
    <w:p w:rsidR="00BA1977" w:rsidRPr="00176779" w:rsidRDefault="00BA1977" w:rsidP="00176779">
      <w:pPr>
        <w:numPr>
          <w:ilvl w:val="1"/>
          <w:numId w:val="1"/>
        </w:numPr>
        <w:tabs>
          <w:tab w:val="clear" w:pos="2160"/>
          <w:tab w:val="num" w:pos="0"/>
        </w:tabs>
        <w:spacing w:line="240" w:lineRule="atLeast"/>
        <w:ind w:left="0" w:firstLine="720"/>
        <w:jc w:val="both"/>
        <w:rPr>
          <w:sz w:val="28"/>
          <w:szCs w:val="28"/>
        </w:rPr>
      </w:pPr>
      <w:r w:rsidRPr="00176779">
        <w:rPr>
          <w:sz w:val="28"/>
          <w:szCs w:val="28"/>
        </w:rPr>
        <w:t>Строительство коровника на 200 голов дойного стада в СПК «Криушинский» (ввод запланирован на июнь 2018 года).</w:t>
      </w:r>
    </w:p>
    <w:p w:rsidR="00BA1977" w:rsidRPr="00F86420" w:rsidRDefault="00BA1977" w:rsidP="0047074F">
      <w:pPr>
        <w:spacing w:line="240" w:lineRule="atLeast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Pr="00F864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F86420">
        <w:rPr>
          <w:sz w:val="28"/>
          <w:szCs w:val="28"/>
        </w:rPr>
        <w:t>Из средств  об</w:t>
      </w:r>
      <w:r>
        <w:rPr>
          <w:sz w:val="28"/>
          <w:szCs w:val="28"/>
        </w:rPr>
        <w:t>ластного бюджета  поступило 35,4</w:t>
      </w:r>
      <w:r w:rsidRPr="00F86420">
        <w:rPr>
          <w:sz w:val="28"/>
          <w:szCs w:val="28"/>
        </w:rPr>
        <w:t xml:space="preserve"> млн. рублей (АППГ-  </w:t>
      </w:r>
      <w:r>
        <w:rPr>
          <w:sz w:val="28"/>
          <w:szCs w:val="28"/>
        </w:rPr>
        <w:t xml:space="preserve">26,3 млн. руб.) </w:t>
      </w:r>
      <w:r w:rsidRPr="00F86420">
        <w:rPr>
          <w:sz w:val="28"/>
          <w:szCs w:val="28"/>
        </w:rPr>
        <w:t>Из фе</w:t>
      </w:r>
      <w:r>
        <w:rPr>
          <w:sz w:val="28"/>
          <w:szCs w:val="28"/>
        </w:rPr>
        <w:t>дерального бюджета поступило 25,5</w:t>
      </w:r>
      <w:r w:rsidRPr="00F86420">
        <w:rPr>
          <w:sz w:val="28"/>
          <w:szCs w:val="28"/>
        </w:rPr>
        <w:t xml:space="preserve"> млн. рублей (АППГ –</w:t>
      </w:r>
      <w:r>
        <w:rPr>
          <w:sz w:val="28"/>
          <w:szCs w:val="28"/>
        </w:rPr>
        <w:t>35,4 млн. руб.</w:t>
      </w:r>
      <w:r w:rsidRPr="00F86420">
        <w:rPr>
          <w:sz w:val="28"/>
          <w:szCs w:val="28"/>
        </w:rPr>
        <w:t>). Основная часть этих средств направлена на несвязанную поддержку в области ра</w:t>
      </w:r>
      <w:r>
        <w:rPr>
          <w:sz w:val="28"/>
          <w:szCs w:val="28"/>
        </w:rPr>
        <w:t>стениеводства  и животноводства</w:t>
      </w:r>
      <w:r w:rsidRPr="00F864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6420">
        <w:rPr>
          <w:sz w:val="28"/>
          <w:szCs w:val="28"/>
        </w:rPr>
        <w:t>возмещения за товарное молоко, возмещение процентов по кредитам и другие направления.</w:t>
      </w:r>
    </w:p>
    <w:p w:rsidR="00BA1977" w:rsidRPr="00F86420" w:rsidRDefault="00BA1977" w:rsidP="00A81F0E">
      <w:pPr>
        <w:spacing w:line="240" w:lineRule="atLeast"/>
        <w:jc w:val="both"/>
        <w:rPr>
          <w:sz w:val="28"/>
          <w:szCs w:val="28"/>
        </w:rPr>
      </w:pPr>
      <w:r w:rsidRPr="00F864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F86420">
        <w:rPr>
          <w:sz w:val="28"/>
          <w:szCs w:val="28"/>
        </w:rPr>
        <w:t xml:space="preserve">В рамках реализации  областных программ  развития агропромышленного комплекса в Нижегородской области предприятия  частично обновили  машинно-тракторный парк. </w:t>
      </w:r>
    </w:p>
    <w:p w:rsidR="00BA1977" w:rsidRPr="00176779" w:rsidRDefault="00BA1977" w:rsidP="00176779">
      <w:pPr>
        <w:spacing w:line="240" w:lineRule="atLeast"/>
        <w:jc w:val="both"/>
        <w:rPr>
          <w:sz w:val="28"/>
          <w:szCs w:val="28"/>
        </w:rPr>
      </w:pPr>
      <w:r w:rsidRPr="00176779">
        <w:rPr>
          <w:sz w:val="28"/>
          <w:szCs w:val="28"/>
        </w:rPr>
        <w:t>В сельскохозяйствен</w:t>
      </w:r>
      <w:r>
        <w:rPr>
          <w:sz w:val="28"/>
          <w:szCs w:val="28"/>
        </w:rPr>
        <w:t>ных организациях района на 01.01</w:t>
      </w:r>
      <w:r w:rsidRPr="00176779">
        <w:rPr>
          <w:sz w:val="28"/>
          <w:szCs w:val="28"/>
        </w:rPr>
        <w:t>.2018 имеется 188 тракторов, 49 зерноуборочных и 38 кормоуборочных комбайнов, грузовых машин в количестве 134 единицы, плугов 43 ед., сеялок 73 ед., культиваторов 32 ед. и прочая техника. За 9 месяцев 2017 года сельхозпредприятиями района было приобретено 7 ед. сеялок, погрузчик фронтальный 1 ед., культиваторы 3 ед., пресс-подборщик 5 ед., плуги 2 ед., косилки в количестве 1 ед., опрыскиватель 1 ед., грабли 1 ед., тракторы 1 ед., зерноуборочные комбайны 3 ед.</w:t>
      </w:r>
    </w:p>
    <w:p w:rsidR="00BA1977" w:rsidRDefault="00BA1977" w:rsidP="0047074F">
      <w:pPr>
        <w:spacing w:line="240" w:lineRule="atLeast"/>
        <w:jc w:val="both"/>
        <w:rPr>
          <w:sz w:val="28"/>
          <w:szCs w:val="28"/>
        </w:rPr>
      </w:pPr>
      <w:r w:rsidRPr="00F86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86420">
        <w:rPr>
          <w:sz w:val="28"/>
          <w:szCs w:val="28"/>
        </w:rPr>
        <w:t>Финансово- экономическое положение  сельскохозяйственных предприятий  остается довольно сложным.</w:t>
      </w:r>
    </w:p>
    <w:p w:rsidR="00BA1977" w:rsidRPr="00F86420" w:rsidRDefault="00BA1977" w:rsidP="0047074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86420">
        <w:rPr>
          <w:sz w:val="28"/>
          <w:szCs w:val="28"/>
        </w:rPr>
        <w:t>Составной частью Программы развития АПК является  развитие и поддержка малых форм  хозяйствования на селе. По состоянию на 1 января 2017 года в районе зарегистрировано 10500 личных подсобных хозяйства  (ЛПХ). В личных хозяйствах граждан района  содержит</w:t>
      </w:r>
      <w:r>
        <w:rPr>
          <w:sz w:val="28"/>
          <w:szCs w:val="28"/>
        </w:rPr>
        <w:t>ся  около 1,4</w:t>
      </w:r>
      <w:r w:rsidRPr="00F86420">
        <w:rPr>
          <w:sz w:val="28"/>
          <w:szCs w:val="28"/>
        </w:rPr>
        <w:t xml:space="preserve"> т</w:t>
      </w:r>
      <w:r>
        <w:rPr>
          <w:sz w:val="28"/>
          <w:szCs w:val="28"/>
        </w:rPr>
        <w:t>ысяч  голов КРС (в том числе 437</w:t>
      </w:r>
      <w:r w:rsidRPr="00F86420">
        <w:rPr>
          <w:sz w:val="28"/>
          <w:szCs w:val="28"/>
        </w:rPr>
        <w:t xml:space="preserve"> голов коров), более 170 га составляют посевные площади сельскохозяйственных культур, более 5200 пчелосемей. Личные подсобные хозяйства полностью обеспечивают потребности населения в овощах и картофеле.</w:t>
      </w:r>
    </w:p>
    <w:p w:rsidR="00BA1977" w:rsidRDefault="00BA1977" w:rsidP="0047074F">
      <w:pPr>
        <w:spacing w:line="240" w:lineRule="atLeast"/>
        <w:ind w:firstLine="708"/>
        <w:jc w:val="both"/>
        <w:rPr>
          <w:sz w:val="28"/>
          <w:szCs w:val="28"/>
        </w:rPr>
      </w:pPr>
      <w:r w:rsidRPr="00F86420">
        <w:rPr>
          <w:sz w:val="28"/>
          <w:szCs w:val="28"/>
        </w:rPr>
        <w:t>Проблемы развития сельского хозяйства  заключаются в отсутствии в части предприятий квалифицированных специалистов и руководителей, присутствие  нестабильности с ценами на сельхозпродукцию и энергоносители, низкая производительность труда.</w:t>
      </w:r>
    </w:p>
    <w:p w:rsidR="00BA1977" w:rsidRPr="00F86420" w:rsidRDefault="00BA1977" w:rsidP="00A81F0E">
      <w:pPr>
        <w:spacing w:line="240" w:lineRule="atLeast"/>
        <w:ind w:firstLine="708"/>
        <w:jc w:val="both"/>
        <w:rPr>
          <w:sz w:val="28"/>
          <w:szCs w:val="28"/>
        </w:rPr>
      </w:pPr>
    </w:p>
    <w:p w:rsidR="00BA1977" w:rsidRDefault="00BA1977" w:rsidP="00383BB3">
      <w:pPr>
        <w:tabs>
          <w:tab w:val="left" w:pos="7294"/>
        </w:tabs>
        <w:rPr>
          <w:sz w:val="28"/>
          <w:szCs w:val="28"/>
        </w:rPr>
      </w:pPr>
    </w:p>
    <w:p w:rsidR="00BA1977" w:rsidRDefault="00BA1977" w:rsidP="00383BB3">
      <w:pPr>
        <w:tabs>
          <w:tab w:val="left" w:pos="7294"/>
        </w:tabs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сельского </w:t>
      </w:r>
      <w:r>
        <w:rPr>
          <w:sz w:val="28"/>
          <w:szCs w:val="28"/>
        </w:rPr>
        <w:tab/>
        <w:t>С.В. Цветков</w:t>
      </w:r>
    </w:p>
    <w:p w:rsidR="00BA1977" w:rsidRPr="00F86420" w:rsidRDefault="00BA1977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</w:p>
    <w:sectPr w:rsidR="00BA1977" w:rsidRPr="00F86420" w:rsidSect="002A54D6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77" w:rsidRDefault="00BA1977" w:rsidP="00F63803">
      <w:r>
        <w:separator/>
      </w:r>
    </w:p>
  </w:endnote>
  <w:endnote w:type="continuationSeparator" w:id="1">
    <w:p w:rsidR="00BA1977" w:rsidRDefault="00BA1977" w:rsidP="00F6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77" w:rsidRDefault="00BA1977" w:rsidP="00F63803">
      <w:r>
        <w:separator/>
      </w:r>
    </w:p>
  </w:footnote>
  <w:footnote w:type="continuationSeparator" w:id="1">
    <w:p w:rsidR="00BA1977" w:rsidRDefault="00BA1977" w:rsidP="00F63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77" w:rsidRDefault="00BA1977" w:rsidP="00E70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977" w:rsidRDefault="00BA1977" w:rsidP="009A5D1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77" w:rsidRDefault="00BA1977" w:rsidP="00E70A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BA1977" w:rsidRDefault="00BA1977" w:rsidP="009A5D1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C7CE1"/>
    <w:multiLevelType w:val="hybridMultilevel"/>
    <w:tmpl w:val="53600960"/>
    <w:lvl w:ilvl="0" w:tplc="785E128E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B8F"/>
    <w:rsid w:val="00017D02"/>
    <w:rsid w:val="00021678"/>
    <w:rsid w:val="0002573E"/>
    <w:rsid w:val="00030CEC"/>
    <w:rsid w:val="00032A1E"/>
    <w:rsid w:val="0003364B"/>
    <w:rsid w:val="00047B2C"/>
    <w:rsid w:val="000531DF"/>
    <w:rsid w:val="00055564"/>
    <w:rsid w:val="000567E7"/>
    <w:rsid w:val="000A5E77"/>
    <w:rsid w:val="000B51CE"/>
    <w:rsid w:val="000C5435"/>
    <w:rsid w:val="000D3E8E"/>
    <w:rsid w:val="000E5A33"/>
    <w:rsid w:val="000F7E0F"/>
    <w:rsid w:val="00111940"/>
    <w:rsid w:val="001216F2"/>
    <w:rsid w:val="00127AB2"/>
    <w:rsid w:val="00133125"/>
    <w:rsid w:val="00154A19"/>
    <w:rsid w:val="00156020"/>
    <w:rsid w:val="00171BCE"/>
    <w:rsid w:val="00176779"/>
    <w:rsid w:val="001808A3"/>
    <w:rsid w:val="0019075F"/>
    <w:rsid w:val="00197928"/>
    <w:rsid w:val="001C1596"/>
    <w:rsid w:val="001E543D"/>
    <w:rsid w:val="001E68C7"/>
    <w:rsid w:val="001E7859"/>
    <w:rsid w:val="00220C07"/>
    <w:rsid w:val="00240190"/>
    <w:rsid w:val="00245DDE"/>
    <w:rsid w:val="00252DE2"/>
    <w:rsid w:val="00267D31"/>
    <w:rsid w:val="00294A1B"/>
    <w:rsid w:val="002A42D1"/>
    <w:rsid w:val="002A54D6"/>
    <w:rsid w:val="002B4B35"/>
    <w:rsid w:val="002C1E96"/>
    <w:rsid w:val="002C3CD7"/>
    <w:rsid w:val="002E7FAA"/>
    <w:rsid w:val="002F6748"/>
    <w:rsid w:val="003221F2"/>
    <w:rsid w:val="00332AA8"/>
    <w:rsid w:val="00371150"/>
    <w:rsid w:val="00383BB3"/>
    <w:rsid w:val="003A3333"/>
    <w:rsid w:val="003C5018"/>
    <w:rsid w:val="003D109E"/>
    <w:rsid w:val="00402761"/>
    <w:rsid w:val="00423E7E"/>
    <w:rsid w:val="0042714A"/>
    <w:rsid w:val="00431AFD"/>
    <w:rsid w:val="0047074F"/>
    <w:rsid w:val="004A0E42"/>
    <w:rsid w:val="004B580A"/>
    <w:rsid w:val="004B78AF"/>
    <w:rsid w:val="004C2B62"/>
    <w:rsid w:val="004C763B"/>
    <w:rsid w:val="004E2E39"/>
    <w:rsid w:val="004F1A49"/>
    <w:rsid w:val="00512180"/>
    <w:rsid w:val="00544831"/>
    <w:rsid w:val="00580B6E"/>
    <w:rsid w:val="00593517"/>
    <w:rsid w:val="0059719B"/>
    <w:rsid w:val="005A4CD6"/>
    <w:rsid w:val="005A5E00"/>
    <w:rsid w:val="005B4988"/>
    <w:rsid w:val="005D2270"/>
    <w:rsid w:val="005D43D4"/>
    <w:rsid w:val="005D78CD"/>
    <w:rsid w:val="00606B84"/>
    <w:rsid w:val="006148CF"/>
    <w:rsid w:val="0062020E"/>
    <w:rsid w:val="00656CF1"/>
    <w:rsid w:val="00656FE4"/>
    <w:rsid w:val="0066232F"/>
    <w:rsid w:val="00695CD7"/>
    <w:rsid w:val="006A004F"/>
    <w:rsid w:val="006A588B"/>
    <w:rsid w:val="006B74AD"/>
    <w:rsid w:val="006B74C9"/>
    <w:rsid w:val="006E5CFC"/>
    <w:rsid w:val="00742436"/>
    <w:rsid w:val="0074561D"/>
    <w:rsid w:val="007465AA"/>
    <w:rsid w:val="00746A85"/>
    <w:rsid w:val="00753AAF"/>
    <w:rsid w:val="00765930"/>
    <w:rsid w:val="00767A58"/>
    <w:rsid w:val="00783F7F"/>
    <w:rsid w:val="0079242C"/>
    <w:rsid w:val="00797B38"/>
    <w:rsid w:val="007B5BCE"/>
    <w:rsid w:val="007E5016"/>
    <w:rsid w:val="007E5B8D"/>
    <w:rsid w:val="007F7F95"/>
    <w:rsid w:val="00856FB2"/>
    <w:rsid w:val="0086175B"/>
    <w:rsid w:val="00866D74"/>
    <w:rsid w:val="00872248"/>
    <w:rsid w:val="00883EAA"/>
    <w:rsid w:val="00886E2D"/>
    <w:rsid w:val="008B7049"/>
    <w:rsid w:val="008C049D"/>
    <w:rsid w:val="008E15FC"/>
    <w:rsid w:val="00907635"/>
    <w:rsid w:val="00933F01"/>
    <w:rsid w:val="00974733"/>
    <w:rsid w:val="009A0F4A"/>
    <w:rsid w:val="009A5D1F"/>
    <w:rsid w:val="009B1A9E"/>
    <w:rsid w:val="009C484F"/>
    <w:rsid w:val="009E4C14"/>
    <w:rsid w:val="009F3163"/>
    <w:rsid w:val="009F4E52"/>
    <w:rsid w:val="00A02D91"/>
    <w:rsid w:val="00A15E57"/>
    <w:rsid w:val="00A50C8E"/>
    <w:rsid w:val="00A81F0E"/>
    <w:rsid w:val="00AC0D84"/>
    <w:rsid w:val="00AD1D9E"/>
    <w:rsid w:val="00B025D2"/>
    <w:rsid w:val="00B02C32"/>
    <w:rsid w:val="00B41BA9"/>
    <w:rsid w:val="00B62371"/>
    <w:rsid w:val="00BA1977"/>
    <w:rsid w:val="00BB2162"/>
    <w:rsid w:val="00BB226D"/>
    <w:rsid w:val="00BE6D1F"/>
    <w:rsid w:val="00C00454"/>
    <w:rsid w:val="00C16BAF"/>
    <w:rsid w:val="00C205A8"/>
    <w:rsid w:val="00C37312"/>
    <w:rsid w:val="00C42775"/>
    <w:rsid w:val="00C44E8C"/>
    <w:rsid w:val="00C639E0"/>
    <w:rsid w:val="00C64925"/>
    <w:rsid w:val="00CC119A"/>
    <w:rsid w:val="00CD0DB3"/>
    <w:rsid w:val="00CD5115"/>
    <w:rsid w:val="00CE2755"/>
    <w:rsid w:val="00CF66E0"/>
    <w:rsid w:val="00CF7980"/>
    <w:rsid w:val="00D023D2"/>
    <w:rsid w:val="00D2257E"/>
    <w:rsid w:val="00D43968"/>
    <w:rsid w:val="00D53828"/>
    <w:rsid w:val="00D65426"/>
    <w:rsid w:val="00D907CD"/>
    <w:rsid w:val="00D97A16"/>
    <w:rsid w:val="00D97DFC"/>
    <w:rsid w:val="00DC3C49"/>
    <w:rsid w:val="00DE2E84"/>
    <w:rsid w:val="00DF4BA1"/>
    <w:rsid w:val="00DF531F"/>
    <w:rsid w:val="00E05A14"/>
    <w:rsid w:val="00E15B72"/>
    <w:rsid w:val="00E524ED"/>
    <w:rsid w:val="00E5296F"/>
    <w:rsid w:val="00E52A2A"/>
    <w:rsid w:val="00E62299"/>
    <w:rsid w:val="00E70A2D"/>
    <w:rsid w:val="00EB10BF"/>
    <w:rsid w:val="00ED32D0"/>
    <w:rsid w:val="00EF7758"/>
    <w:rsid w:val="00F41F38"/>
    <w:rsid w:val="00F45891"/>
    <w:rsid w:val="00F63803"/>
    <w:rsid w:val="00F743A9"/>
    <w:rsid w:val="00F86420"/>
    <w:rsid w:val="00FA7C04"/>
    <w:rsid w:val="00FB2B8F"/>
    <w:rsid w:val="00FE31FB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B8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638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80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6380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380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A5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452</TotalTime>
  <Pages>7</Pages>
  <Words>1660</Words>
  <Characters>9462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35</cp:revision>
  <cp:lastPrinted>2018-02-09T12:06:00Z</cp:lastPrinted>
  <dcterms:created xsi:type="dcterms:W3CDTF">2017-02-17T07:47:00Z</dcterms:created>
  <dcterms:modified xsi:type="dcterms:W3CDTF">2018-05-15T07:11:00Z</dcterms:modified>
</cp:coreProperties>
</file>